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550" w:rsidRPr="00977ECC" w:rsidRDefault="00EC2550" w:rsidP="00977ECC">
      <w:pPr>
        <w:pStyle w:val="NoSpacing"/>
        <w:jc w:val="center"/>
        <w:rPr>
          <w:b/>
          <w:sz w:val="28"/>
          <w:szCs w:val="28"/>
        </w:rPr>
      </w:pPr>
      <w:r w:rsidRPr="00A96B93">
        <w:rPr>
          <w:b/>
          <w:sz w:val="28"/>
          <w:szCs w:val="28"/>
        </w:rPr>
        <w:t>Gender pay report</w:t>
      </w:r>
      <w:r w:rsidR="00A96B93" w:rsidRPr="00A96B93">
        <w:rPr>
          <w:b/>
          <w:sz w:val="28"/>
          <w:szCs w:val="28"/>
        </w:rPr>
        <w:t xml:space="preserve"> 2017</w:t>
      </w:r>
    </w:p>
    <w:p w:rsidR="00EC2550" w:rsidRPr="00A96B93" w:rsidRDefault="00EC2550" w:rsidP="00EC2550">
      <w:pPr>
        <w:pStyle w:val="NoSpacing"/>
        <w:rPr>
          <w:b/>
        </w:rPr>
      </w:pPr>
      <w:r w:rsidRPr="00A96B93">
        <w:rPr>
          <w:b/>
        </w:rPr>
        <w:t>Introduction</w:t>
      </w:r>
    </w:p>
    <w:p w:rsidR="00EC2550" w:rsidRDefault="00EC2550" w:rsidP="00EC2550">
      <w:pPr>
        <w:pStyle w:val="NoSpacing"/>
      </w:pPr>
    </w:p>
    <w:p w:rsidR="00EC2550" w:rsidRDefault="00EC2550" w:rsidP="00EC2550">
      <w:pPr>
        <w:pStyle w:val="NoSpacing"/>
      </w:pPr>
      <w:r>
        <w:t>This report contains Imagine Act and Succeeds statutory disclosure of the gender pay gap.</w:t>
      </w:r>
    </w:p>
    <w:p w:rsidR="00EC2550" w:rsidRDefault="00EC2550" w:rsidP="00EC2550">
      <w:pPr>
        <w:pStyle w:val="NoSpacing"/>
      </w:pPr>
    </w:p>
    <w:p w:rsidR="00EC2550" w:rsidRDefault="00EC2550" w:rsidP="00EC2550">
      <w:pPr>
        <w:pStyle w:val="NoSpacing"/>
      </w:pPr>
      <w:r>
        <w:t xml:space="preserve">All companies with 250 or more employees are now required to publish their gender pay gap under </w:t>
      </w:r>
      <w:bookmarkStart w:id="0" w:name="_GoBack"/>
      <w:bookmarkEnd w:id="0"/>
      <w:r>
        <w:t>new legislation that came into force in April 2017.</w:t>
      </w:r>
      <w:r w:rsidR="00977ECC">
        <w:t xml:space="preserve">  This is different to Equal Pay regulations which require employers to offer equal pay for equal jobs.</w:t>
      </w:r>
    </w:p>
    <w:p w:rsidR="00E93865" w:rsidRDefault="00E93865" w:rsidP="00E93865">
      <w:pPr>
        <w:pStyle w:val="NoSpacing"/>
      </w:pPr>
    </w:p>
    <w:p w:rsidR="00E93865" w:rsidRDefault="00E93865" w:rsidP="00E93865">
      <w:pPr>
        <w:pStyle w:val="NoSpacing"/>
      </w:pPr>
      <w:r>
        <w:t>The regulations state that employers must report on their gender pay gap, gender bonus pay gap and they must also, based on pay, split equally all of their employees into four grou</w:t>
      </w:r>
      <w:r w:rsidR="00194676">
        <w:t>ps, these are called quartiles.</w:t>
      </w:r>
    </w:p>
    <w:p w:rsidR="00E93865" w:rsidRDefault="00E93865" w:rsidP="00EC2550">
      <w:pPr>
        <w:pStyle w:val="NoSpacing"/>
      </w:pPr>
    </w:p>
    <w:p w:rsidR="00EC2550" w:rsidRDefault="00E93865" w:rsidP="00EC2550">
      <w:pPr>
        <w:pStyle w:val="NoSpacing"/>
      </w:pPr>
      <w:r>
        <w:t>The regulations state that e</w:t>
      </w:r>
      <w:r w:rsidR="00EC2550">
        <w:t xml:space="preserve">mployers have to publish their pay gap </w:t>
      </w:r>
      <w:r w:rsidR="00D109B9">
        <w:t xml:space="preserve">and bonus pay gap </w:t>
      </w:r>
      <w:r w:rsidR="00EC2550">
        <w:t>between men and women in two ways, they are:</w:t>
      </w:r>
    </w:p>
    <w:p w:rsidR="00EC2550" w:rsidRDefault="00EC2550" w:rsidP="00EC2550">
      <w:pPr>
        <w:pStyle w:val="NoSpacing"/>
      </w:pPr>
    </w:p>
    <w:p w:rsidR="00EC2550" w:rsidRDefault="00EC2550" w:rsidP="00EC2550">
      <w:pPr>
        <w:pStyle w:val="NoSpacing"/>
      </w:pPr>
      <w:r>
        <w:t>On a mean basis – an average hourly salary of each gender</w:t>
      </w:r>
    </w:p>
    <w:p w:rsidR="00EC2550" w:rsidRDefault="00EC2550" w:rsidP="00EC2550">
      <w:pPr>
        <w:pStyle w:val="NoSpacing"/>
      </w:pPr>
    </w:p>
    <w:p w:rsidR="009A3D78" w:rsidRDefault="00EC2550" w:rsidP="00EC2550">
      <w:pPr>
        <w:pStyle w:val="NoSpacing"/>
      </w:pPr>
      <w:r>
        <w:t xml:space="preserve">On a </w:t>
      </w:r>
      <w:r w:rsidR="000D24DA">
        <w:t>median</w:t>
      </w:r>
      <w:r>
        <w:t xml:space="preserve"> basis – pay per hour based on the person in the middle of the </w:t>
      </w:r>
      <w:r w:rsidR="009A3D78">
        <w:t>distribution of pay of each gender.</w:t>
      </w:r>
    </w:p>
    <w:p w:rsidR="009A3D78" w:rsidRDefault="009A3D78" w:rsidP="00EC2550">
      <w:pPr>
        <w:pStyle w:val="NoSpacing"/>
      </w:pPr>
    </w:p>
    <w:p w:rsidR="009A3D78" w:rsidRDefault="009A3D78" w:rsidP="00EC2550">
      <w:pPr>
        <w:pStyle w:val="NoSpacing"/>
      </w:pPr>
      <w:r>
        <w:t>Employers are also required to disclose the distribution of gender by quartiles, this is done by splitting the workforce into four groups based on their pay, showing the percentage of men and women in each group.</w:t>
      </w:r>
    </w:p>
    <w:p w:rsidR="009A3D78" w:rsidRDefault="009A3D78" w:rsidP="00EC2550">
      <w:pPr>
        <w:pStyle w:val="NoSpacing"/>
      </w:pPr>
    </w:p>
    <w:p w:rsidR="009A3D78" w:rsidRDefault="009A3D78" w:rsidP="00EC2550">
      <w:pPr>
        <w:pStyle w:val="NoSpacing"/>
      </w:pPr>
      <w:r>
        <w:t>Imagine Act and Succeed welcomes and supports gender pay gap reporting</w:t>
      </w:r>
      <w:r w:rsidR="00F95938">
        <w:t>.</w:t>
      </w:r>
    </w:p>
    <w:p w:rsidR="004C0462" w:rsidRDefault="004C0462" w:rsidP="00EC2550">
      <w:pPr>
        <w:pStyle w:val="NoSpacing"/>
      </w:pPr>
    </w:p>
    <w:p w:rsidR="004C0462" w:rsidRDefault="004C0462" w:rsidP="00EC2550">
      <w:pPr>
        <w:pStyle w:val="NoSpacing"/>
        <w:rPr>
          <w:b/>
        </w:rPr>
      </w:pPr>
      <w:r w:rsidRPr="00A96B93">
        <w:rPr>
          <w:b/>
        </w:rPr>
        <w:t>The Gend</w:t>
      </w:r>
      <w:r w:rsidR="00194676">
        <w:rPr>
          <w:b/>
        </w:rPr>
        <w:t xml:space="preserve">er Pay Gap </w:t>
      </w:r>
    </w:p>
    <w:p w:rsidR="00194676" w:rsidRDefault="00194676" w:rsidP="00EC2550">
      <w:pPr>
        <w:pStyle w:val="NoSpacing"/>
      </w:pPr>
    </w:p>
    <w:p w:rsidR="008C20D1" w:rsidRDefault="008C20D1" w:rsidP="00EC2550">
      <w:pPr>
        <w:pStyle w:val="NoSpacing"/>
      </w:pPr>
      <w:r w:rsidRPr="008C20D1">
        <w:t>According to the Office of National Statistics (ONS) in 2016 the national gender gap was 18%</w:t>
      </w:r>
      <w:r>
        <w:t>.</w:t>
      </w:r>
    </w:p>
    <w:p w:rsidR="008C20D1" w:rsidRDefault="008C20D1" w:rsidP="00EC2550">
      <w:pPr>
        <w:pStyle w:val="NoSpacing"/>
      </w:pPr>
    </w:p>
    <w:p w:rsidR="007F2F69" w:rsidRDefault="004C0462" w:rsidP="00EC2550">
      <w:pPr>
        <w:pStyle w:val="NoSpacing"/>
      </w:pPr>
      <w:r>
        <w:t xml:space="preserve">The overall </w:t>
      </w:r>
      <w:r w:rsidR="007F2F69">
        <w:t xml:space="preserve">gender pay gap in </w:t>
      </w:r>
      <w:r w:rsidR="008C20D1">
        <w:t>Imagine Act and Succeed</w:t>
      </w:r>
      <w:r w:rsidR="007F2F69">
        <w:t>, a</w:t>
      </w:r>
      <w:r w:rsidR="005047E5">
        <w:t xml:space="preserve">t the 5 April 2017, is </w:t>
      </w:r>
      <w:r w:rsidR="008C20D1">
        <w:t>0</w:t>
      </w:r>
      <w:r w:rsidR="007F2F69">
        <w:t xml:space="preserve">% on a </w:t>
      </w:r>
      <w:r w:rsidR="000D24DA">
        <w:t>median</w:t>
      </w:r>
      <w:r w:rsidR="007F2F69">
        <w:t xml:space="preserve"> basis and </w:t>
      </w:r>
      <w:r w:rsidR="008C20D1">
        <w:t>-5.92</w:t>
      </w:r>
      <w:r w:rsidR="002B2B3D">
        <w:t xml:space="preserve">% on a mean basis. </w:t>
      </w:r>
      <w:r w:rsidR="00E94000">
        <w:t xml:space="preserve">  </w:t>
      </w:r>
    </w:p>
    <w:p w:rsidR="002B2B3D" w:rsidRDefault="002B2B3D" w:rsidP="00EC2550">
      <w:pPr>
        <w:pStyle w:val="NoSpacing"/>
      </w:pPr>
    </w:p>
    <w:p w:rsidR="002B2B3D" w:rsidRDefault="00F84A87" w:rsidP="00EC2550">
      <w:pPr>
        <w:pStyle w:val="NoSpacing"/>
      </w:pPr>
      <w:r>
        <w:t>As an organisation we employ significantly more females than males overall, with the majority of our management team being female.</w:t>
      </w:r>
    </w:p>
    <w:p w:rsidR="00EC2550" w:rsidRDefault="00EC2550" w:rsidP="00EC2550">
      <w:pPr>
        <w:pStyle w:val="NoSpacing"/>
      </w:pPr>
    </w:p>
    <w:p w:rsidR="00EC2550" w:rsidRPr="00EC2550" w:rsidRDefault="00EC2550" w:rsidP="00EC2550">
      <w:pPr>
        <w:pStyle w:val="NoSpacing"/>
      </w:pPr>
    </w:p>
    <w:p w:rsidR="00AB426F" w:rsidRDefault="00AB426F" w:rsidP="00EC2550">
      <w:pPr>
        <w:pStyle w:val="NoSpacing"/>
      </w:pPr>
      <w:r>
        <w:rPr>
          <w:noProof/>
          <w:lang w:eastAsia="en-GB"/>
        </w:rPr>
        <mc:AlternateContent>
          <mc:Choice Requires="wps">
            <w:drawing>
              <wp:anchor distT="0" distB="0" distL="114300" distR="114300" simplePos="0" relativeHeight="251661312" behindDoc="0" locked="0" layoutInCell="1" allowOverlap="1" wp14:anchorId="53BF61F5" wp14:editId="701DE7D7">
                <wp:simplePos x="0" y="0"/>
                <wp:positionH relativeFrom="margin">
                  <wp:posOffset>3378835</wp:posOffset>
                </wp:positionH>
                <wp:positionV relativeFrom="paragraph">
                  <wp:posOffset>14605</wp:posOffset>
                </wp:positionV>
                <wp:extent cx="2343150" cy="1676400"/>
                <wp:effectExtent l="19050" t="0" r="38100" b="19050"/>
                <wp:wrapNone/>
                <wp:docPr id="2" name="Flowchart: Preparation 2"/>
                <wp:cNvGraphicFramePr/>
                <a:graphic xmlns:a="http://schemas.openxmlformats.org/drawingml/2006/main">
                  <a:graphicData uri="http://schemas.microsoft.com/office/word/2010/wordprocessingShape">
                    <wps:wsp>
                      <wps:cNvSpPr/>
                      <wps:spPr>
                        <a:xfrm>
                          <a:off x="0" y="0"/>
                          <a:ext cx="2343150" cy="1676400"/>
                        </a:xfrm>
                        <a:prstGeom prst="flowChartPreparation">
                          <a:avLst/>
                        </a:prstGeom>
                        <a:ln/>
                      </wps:spPr>
                      <wps:style>
                        <a:lnRef idx="1">
                          <a:schemeClr val="accent5"/>
                        </a:lnRef>
                        <a:fillRef idx="2">
                          <a:schemeClr val="accent5"/>
                        </a:fillRef>
                        <a:effectRef idx="1">
                          <a:schemeClr val="accent5"/>
                        </a:effectRef>
                        <a:fontRef idx="minor">
                          <a:schemeClr val="dk1"/>
                        </a:fontRef>
                      </wps:style>
                      <wps:txbx>
                        <w:txbxContent>
                          <w:p w:rsidR="00AE7F32" w:rsidRPr="00AB426F" w:rsidRDefault="00AE7F32" w:rsidP="007F2F69">
                            <w:pPr>
                              <w:jc w:val="center"/>
                              <w:rPr>
                                <w:sz w:val="40"/>
                              </w:rPr>
                            </w:pPr>
                            <w:r>
                              <w:rPr>
                                <w:sz w:val="40"/>
                              </w:rPr>
                              <w:t>-5.92</w:t>
                            </w:r>
                            <w:r w:rsidRPr="00AB426F">
                              <w:rPr>
                                <w:sz w:val="40"/>
                              </w:rPr>
                              <w:t>%</w:t>
                            </w:r>
                          </w:p>
                          <w:p w:rsidR="00AE7F32" w:rsidRDefault="00AE7F32" w:rsidP="007F2F69">
                            <w:pPr>
                              <w:jc w:val="center"/>
                            </w:pPr>
                            <w:r>
                              <w:t xml:space="preserve">The overall gender pay gap on a mean basis as at 5 April 2017 as per the gender pay gap regulations </w:t>
                            </w:r>
                          </w:p>
                          <w:p w:rsidR="00AE7F32" w:rsidRDefault="00AE7F32" w:rsidP="007F2F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F61F5" id="_x0000_t117" coordsize="21600,21600" o:spt="117" path="m4353,l17214,r4386,10800l17214,21600r-12861,l,10800xe">
                <v:stroke joinstyle="miter"/>
                <v:path gradientshapeok="t" o:connecttype="rect" textboxrect="4353,0,17214,21600"/>
              </v:shapetype>
              <v:shape id="Flowchart: Preparation 2" o:spid="_x0000_s1026" type="#_x0000_t117" style="position:absolute;margin-left:266.05pt;margin-top:1.15pt;width:184.5pt;height:1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" fillcolor="#82a0d7 [2168]" strokecolor="#4472c4 [3208]" strokeweight=".5pt">
                <v:fill color2="#678ccf [2616]" rotate="t" colors="0 #a8b7df;.5 #9aabd9;1 #879ed7" focus="100%" type="gradient">
                  <o:fill v:ext="view" type="gradientUnscaled"/>
                </v:fill>
                <v:textbox>
                  <w:txbxContent>
                    <w:p w:rsidR="00AE7F32" w:rsidRPr="00AB426F" w:rsidRDefault="00AE7F32" w:rsidP="007F2F69">
                      <w:pPr>
                        <w:jc w:val="center"/>
                        <w:rPr>
                          <w:sz w:val="40"/>
                        </w:rPr>
                      </w:pPr>
                      <w:r>
                        <w:rPr>
                          <w:sz w:val="40"/>
                        </w:rPr>
                        <w:t>-5.92</w:t>
                      </w:r>
                      <w:r w:rsidRPr="00AB426F">
                        <w:rPr>
                          <w:sz w:val="40"/>
                        </w:rPr>
                        <w:t>%</w:t>
                      </w:r>
                    </w:p>
                    <w:p w:rsidR="00AE7F32" w:rsidRDefault="00AE7F32" w:rsidP="007F2F69">
                      <w:pPr>
                        <w:jc w:val="center"/>
                      </w:pPr>
                      <w:r>
                        <w:t xml:space="preserve">The overall gender pay gap on a mean basis as at 5 April 2017 as per the gender pay gap regulations </w:t>
                      </w:r>
                    </w:p>
                    <w:p w:rsidR="00AE7F32" w:rsidRDefault="00AE7F32" w:rsidP="007F2F69">
                      <w:pPr>
                        <w:jc w:val="center"/>
                      </w:pP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295275</wp:posOffset>
                </wp:positionH>
                <wp:positionV relativeFrom="paragraph">
                  <wp:posOffset>43180</wp:posOffset>
                </wp:positionV>
                <wp:extent cx="2276475" cy="1676400"/>
                <wp:effectExtent l="19050" t="0" r="47625" b="19050"/>
                <wp:wrapNone/>
                <wp:docPr id="1" name="Flowchart: Preparation 1"/>
                <wp:cNvGraphicFramePr/>
                <a:graphic xmlns:a="http://schemas.openxmlformats.org/drawingml/2006/main">
                  <a:graphicData uri="http://schemas.microsoft.com/office/word/2010/wordprocessingShape">
                    <wps:wsp>
                      <wps:cNvSpPr/>
                      <wps:spPr>
                        <a:xfrm>
                          <a:off x="0" y="0"/>
                          <a:ext cx="2276475" cy="1676400"/>
                        </a:xfrm>
                        <a:prstGeom prst="flowChartPreparation">
                          <a:avLst/>
                        </a:prstGeom>
                      </wps:spPr>
                      <wps:style>
                        <a:lnRef idx="1">
                          <a:schemeClr val="accent5"/>
                        </a:lnRef>
                        <a:fillRef idx="2">
                          <a:schemeClr val="accent5"/>
                        </a:fillRef>
                        <a:effectRef idx="1">
                          <a:schemeClr val="accent5"/>
                        </a:effectRef>
                        <a:fontRef idx="minor">
                          <a:schemeClr val="dk1"/>
                        </a:fontRef>
                      </wps:style>
                      <wps:txbx>
                        <w:txbxContent>
                          <w:p w:rsidR="00AE7F32" w:rsidRDefault="00AE7F32" w:rsidP="007F2F69">
                            <w:pPr>
                              <w:jc w:val="center"/>
                              <w:rPr>
                                <w:sz w:val="40"/>
                              </w:rPr>
                            </w:pPr>
                            <w:r>
                              <w:rPr>
                                <w:sz w:val="40"/>
                              </w:rPr>
                              <w:t>0</w:t>
                            </w:r>
                            <w:r w:rsidRPr="007F2F69">
                              <w:rPr>
                                <w:sz w:val="40"/>
                              </w:rPr>
                              <w:t>%</w:t>
                            </w:r>
                          </w:p>
                          <w:p w:rsidR="00AE7F32" w:rsidRDefault="00AE7F32" w:rsidP="007F2F69">
                            <w:pPr>
                              <w:jc w:val="center"/>
                            </w:pPr>
                            <w:r>
                              <w:t xml:space="preserve">The overall gender pay gap on a </w:t>
                            </w:r>
                            <w:r w:rsidR="000D24DA">
                              <w:t>median</w:t>
                            </w:r>
                            <w:r>
                              <w:t xml:space="preserve"> basis as at 5 April 2017 as per the gender pay gap regulations</w:t>
                            </w:r>
                          </w:p>
                          <w:p w:rsidR="00AE7F32" w:rsidRDefault="00AE7F3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eparation 1" o:spid="_x0000_s1027" type="#_x0000_t117" style="position:absolute;margin-left:23.25pt;margin-top:3.4pt;width:179.2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" fillcolor="#82a0d7 [2168]" strokecolor="#4472c4 [3208]" strokeweight=".5pt">
                <v:fill color2="#678ccf [2616]" rotate="t" colors="0 #a8b7df;.5 #9aabd9;1 #879ed7" focus="100%" type="gradient">
                  <o:fill v:ext="view" type="gradientUnscaled"/>
                </v:fill>
                <v:textbox>
                  <w:txbxContent>
                    <w:p w:rsidR="00AE7F32" w:rsidRDefault="00AE7F32" w:rsidP="007F2F69">
                      <w:pPr>
                        <w:jc w:val="center"/>
                        <w:rPr>
                          <w:sz w:val="40"/>
                        </w:rPr>
                      </w:pPr>
                      <w:r>
                        <w:rPr>
                          <w:sz w:val="40"/>
                        </w:rPr>
                        <w:t>0</w:t>
                      </w:r>
                      <w:r w:rsidRPr="007F2F69">
                        <w:rPr>
                          <w:sz w:val="40"/>
                        </w:rPr>
                        <w:t>%</w:t>
                      </w:r>
                    </w:p>
                    <w:p w:rsidR="00AE7F32" w:rsidRDefault="00AE7F32" w:rsidP="007F2F69">
                      <w:pPr>
                        <w:jc w:val="center"/>
                      </w:pPr>
                      <w:r>
                        <w:t xml:space="preserve">The overall gender pay gap on a </w:t>
                      </w:r>
                      <w:r w:rsidR="000D24DA">
                        <w:t>median</w:t>
                      </w:r>
                      <w:r>
                        <w:t xml:space="preserve"> basis as at 5 April 2017 as per the gender pay gap regulations</w:t>
                      </w:r>
                    </w:p>
                    <w:p w:rsidR="00AE7F32" w:rsidRDefault="00AE7F32"/>
                  </w:txbxContent>
                </v:textbox>
              </v:shape>
            </w:pict>
          </mc:Fallback>
        </mc:AlternateContent>
      </w:r>
    </w:p>
    <w:p w:rsidR="00AB426F" w:rsidRDefault="00AB426F" w:rsidP="00EC2550">
      <w:pPr>
        <w:pStyle w:val="NoSpacing"/>
      </w:pPr>
    </w:p>
    <w:p w:rsidR="00AB426F" w:rsidRDefault="00AB426F" w:rsidP="00EC2550">
      <w:pPr>
        <w:pStyle w:val="NoSpacing"/>
      </w:pPr>
    </w:p>
    <w:p w:rsidR="00AB426F" w:rsidRDefault="00AB426F" w:rsidP="00EC2550">
      <w:pPr>
        <w:pStyle w:val="NoSpacing"/>
      </w:pPr>
    </w:p>
    <w:p w:rsidR="00AB426F" w:rsidRDefault="00AB426F" w:rsidP="00EC2550">
      <w:pPr>
        <w:pStyle w:val="NoSpacing"/>
      </w:pPr>
    </w:p>
    <w:p w:rsidR="00AB426F" w:rsidRDefault="00AB426F" w:rsidP="00EC2550">
      <w:pPr>
        <w:pStyle w:val="NoSpacing"/>
      </w:pPr>
    </w:p>
    <w:p w:rsidR="00AB426F" w:rsidRDefault="00AB426F" w:rsidP="00EC2550">
      <w:pPr>
        <w:pStyle w:val="NoSpacing"/>
      </w:pPr>
    </w:p>
    <w:p w:rsidR="00AB426F" w:rsidRDefault="00AB426F" w:rsidP="00EC2550">
      <w:pPr>
        <w:pStyle w:val="NoSpacing"/>
      </w:pPr>
    </w:p>
    <w:p w:rsidR="00AB426F" w:rsidRDefault="00AB426F" w:rsidP="00EC2550">
      <w:pPr>
        <w:pStyle w:val="NoSpacing"/>
      </w:pPr>
    </w:p>
    <w:p w:rsidR="00AB426F" w:rsidRDefault="00AB426F" w:rsidP="00EC2550">
      <w:pPr>
        <w:pStyle w:val="NoSpacing"/>
      </w:pPr>
    </w:p>
    <w:p w:rsidR="00AB426F" w:rsidRDefault="00AB426F" w:rsidP="00EC2550">
      <w:pPr>
        <w:pStyle w:val="NoSpacing"/>
      </w:pPr>
    </w:p>
    <w:p w:rsidR="00AB426F" w:rsidRDefault="00AB426F" w:rsidP="00EC2550">
      <w:pPr>
        <w:pStyle w:val="NoSpacing"/>
      </w:pPr>
    </w:p>
    <w:p w:rsidR="0086298E" w:rsidRDefault="0086298E" w:rsidP="00EC2550">
      <w:pPr>
        <w:pStyle w:val="NoSpacing"/>
      </w:pPr>
    </w:p>
    <w:p w:rsidR="00EC2550" w:rsidRDefault="00AB426F" w:rsidP="00EC2550">
      <w:pPr>
        <w:pStyle w:val="NoSpacing"/>
        <w:rPr>
          <w:noProof/>
          <w:lang w:eastAsia="en-GB"/>
        </w:rPr>
      </w:pPr>
      <w:r>
        <w:lastRenderedPageBreak/>
        <w:t xml:space="preserve">Imagine Act and Succeed have </w:t>
      </w:r>
      <w:r w:rsidR="00A96B93">
        <w:t>significantly</w:t>
      </w:r>
      <w:r>
        <w:t xml:space="preserve"> more females than males employed, </w:t>
      </w:r>
      <w:r w:rsidR="004E385D">
        <w:t xml:space="preserve">and although the gender </w:t>
      </w:r>
      <w:r w:rsidR="004B509A">
        <w:t>distribution</w:t>
      </w:r>
      <w:r w:rsidR="00F95938">
        <w:t xml:space="preserve"> stays steady through </w:t>
      </w:r>
      <w:r w:rsidR="004E385D">
        <w:t>most</w:t>
      </w:r>
      <w:r w:rsidR="00F95938">
        <w:t xml:space="preserve"> quartiles with the </w:t>
      </w:r>
      <w:r w:rsidR="004E385D">
        <w:t>Upper Quartile is</w:t>
      </w:r>
      <w:r w:rsidR="004B509A">
        <w:t xml:space="preserve"> </w:t>
      </w:r>
      <w:r w:rsidR="00F95938">
        <w:t xml:space="preserve">heavily </w:t>
      </w:r>
      <w:r w:rsidR="004B509A">
        <w:t>biased towards females</w:t>
      </w:r>
      <w:r w:rsidR="004E385D">
        <w:t>, this is a reflection of our management team</w:t>
      </w:r>
      <w:r w:rsidR="004B509A">
        <w:t>.</w:t>
      </w:r>
    </w:p>
    <w:p w:rsidR="0072213A" w:rsidRDefault="0072213A" w:rsidP="00EC2550">
      <w:pPr>
        <w:pStyle w:val="NoSpacing"/>
        <w:rPr>
          <w:noProof/>
          <w:lang w:eastAsia="en-GB"/>
        </w:rPr>
      </w:pPr>
    </w:p>
    <w:p w:rsidR="0086298E" w:rsidRDefault="0086298E" w:rsidP="00EC2550">
      <w:pPr>
        <w:pStyle w:val="NoSpacing"/>
      </w:pPr>
    </w:p>
    <w:p w:rsidR="0086298E" w:rsidRDefault="00C868C2" w:rsidP="00EC2550">
      <w:pPr>
        <w:pStyle w:val="NoSpacing"/>
      </w:pPr>
      <w:r>
        <w:rPr>
          <w:noProof/>
          <w:lang w:eastAsia="en-GB"/>
        </w:rPr>
        <w:drawing>
          <wp:inline distT="0" distB="0" distL="0" distR="0" wp14:anchorId="77E1BBB7">
            <wp:extent cx="5919470" cy="4718685"/>
            <wp:effectExtent l="0" t="0" r="508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9470" cy="4718685"/>
                    </a:xfrm>
                    <a:prstGeom prst="rect">
                      <a:avLst/>
                    </a:prstGeom>
                    <a:noFill/>
                  </pic:spPr>
                </pic:pic>
              </a:graphicData>
            </a:graphic>
          </wp:inline>
        </w:drawing>
      </w:r>
    </w:p>
    <w:p w:rsidR="004B509A" w:rsidRDefault="004B509A" w:rsidP="004B509A">
      <w:pPr>
        <w:pStyle w:val="NoSpacing"/>
      </w:pPr>
    </w:p>
    <w:p w:rsidR="004B509A" w:rsidRPr="00567A64" w:rsidRDefault="004B509A" w:rsidP="004B509A">
      <w:pPr>
        <w:pStyle w:val="NoSpacing"/>
        <w:rPr>
          <w:b/>
        </w:rPr>
      </w:pPr>
      <w:r w:rsidRPr="00567A64">
        <w:rPr>
          <w:b/>
        </w:rPr>
        <w:t>Gender Bonus Gap Reporting</w:t>
      </w:r>
    </w:p>
    <w:p w:rsidR="004B509A" w:rsidRDefault="004B509A" w:rsidP="004B509A">
      <w:pPr>
        <w:pStyle w:val="NoSpacing"/>
      </w:pPr>
    </w:p>
    <w:p w:rsidR="004B509A" w:rsidRDefault="004E385D" w:rsidP="004B509A">
      <w:pPr>
        <w:pStyle w:val="NoSpacing"/>
      </w:pPr>
      <w:r>
        <w:t>Within Imagine Act and Succeed, no employee</w:t>
      </w:r>
      <w:r w:rsidR="004B509A">
        <w:t xml:space="preserve"> received </w:t>
      </w:r>
      <w:r>
        <w:t>a bonus,</w:t>
      </w:r>
      <w:r w:rsidR="004B509A">
        <w:t xml:space="preserve"> therefore</w:t>
      </w:r>
      <w:r w:rsidR="002F2464">
        <w:t xml:space="preserve"> there is no data to record and by default</w:t>
      </w:r>
      <w:r w:rsidR="004B509A">
        <w:t xml:space="preserve"> both the mean and </w:t>
      </w:r>
      <w:r w:rsidR="000D24DA">
        <w:t>median</w:t>
      </w:r>
      <w:r w:rsidR="004B509A">
        <w:t xml:space="preserve"> bonus gender gap is 0%</w:t>
      </w:r>
    </w:p>
    <w:p w:rsidR="004B509A" w:rsidRDefault="004B509A" w:rsidP="004B509A">
      <w:pPr>
        <w:pStyle w:val="NoSpacing"/>
      </w:pPr>
    </w:p>
    <w:p w:rsidR="004B509A" w:rsidRDefault="004B509A" w:rsidP="004B509A">
      <w:pPr>
        <w:pStyle w:val="NoSpacing"/>
      </w:pPr>
    </w:p>
    <w:p w:rsidR="00567A64" w:rsidRDefault="00567A64" w:rsidP="004B509A">
      <w:pPr>
        <w:pStyle w:val="NoSpacing"/>
      </w:pPr>
      <w:r>
        <w:rPr>
          <w:noProof/>
          <w:lang w:eastAsia="en-GB"/>
        </w:rPr>
        <mc:AlternateContent>
          <mc:Choice Requires="wps">
            <w:drawing>
              <wp:anchor distT="0" distB="0" distL="114300" distR="114300" simplePos="0" relativeHeight="251664384" behindDoc="0" locked="0" layoutInCell="1" allowOverlap="1" wp14:anchorId="68682793" wp14:editId="7EC31E12">
                <wp:simplePos x="0" y="0"/>
                <wp:positionH relativeFrom="margin">
                  <wp:align>right</wp:align>
                </wp:positionH>
                <wp:positionV relativeFrom="paragraph">
                  <wp:posOffset>107315</wp:posOffset>
                </wp:positionV>
                <wp:extent cx="2257425" cy="2095500"/>
                <wp:effectExtent l="19050" t="0" r="28575" b="19050"/>
                <wp:wrapNone/>
                <wp:docPr id="7" name="Hexagon 7"/>
                <wp:cNvGraphicFramePr/>
                <a:graphic xmlns:a="http://schemas.openxmlformats.org/drawingml/2006/main">
                  <a:graphicData uri="http://schemas.microsoft.com/office/word/2010/wordprocessingShape">
                    <wps:wsp>
                      <wps:cNvSpPr/>
                      <wps:spPr>
                        <a:xfrm>
                          <a:off x="0" y="0"/>
                          <a:ext cx="2257425" cy="2095500"/>
                        </a:xfrm>
                        <a:prstGeom prst="hexagon">
                          <a:avLst/>
                        </a:prstGeom>
                        <a:ln/>
                      </wps:spPr>
                      <wps:style>
                        <a:lnRef idx="1">
                          <a:schemeClr val="accent1"/>
                        </a:lnRef>
                        <a:fillRef idx="2">
                          <a:schemeClr val="accent1"/>
                        </a:fillRef>
                        <a:effectRef idx="1">
                          <a:schemeClr val="accent1"/>
                        </a:effectRef>
                        <a:fontRef idx="minor">
                          <a:schemeClr val="dk1"/>
                        </a:fontRef>
                      </wps:style>
                      <wps:txbx>
                        <w:txbxContent>
                          <w:p w:rsidR="00AE7F32" w:rsidRPr="00567A64" w:rsidRDefault="00AE7F32" w:rsidP="00567A64">
                            <w:pPr>
                              <w:jc w:val="center"/>
                              <w:rPr>
                                <w:b/>
                                <w:sz w:val="36"/>
                              </w:rPr>
                            </w:pPr>
                            <w:r w:rsidRPr="00567A64">
                              <w:rPr>
                                <w:b/>
                                <w:sz w:val="36"/>
                              </w:rPr>
                              <w:t>0%</w:t>
                            </w:r>
                          </w:p>
                          <w:p w:rsidR="00AE7F32" w:rsidRDefault="00AE7F32" w:rsidP="00567A64">
                            <w:pPr>
                              <w:jc w:val="center"/>
                            </w:pPr>
                            <w:r>
                              <w:t>The overall gender bonus pay gap on a mean basis as at 5 April 2017 as per the gender pay gap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82793"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7" o:spid="_x0000_s1028" type="#_x0000_t9" style="position:absolute;margin-left:126.55pt;margin-top:8.45pt;width:177.75pt;height:16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" adj="5013" fillcolor="#91bce3 [2164]" strokecolor="#5b9bd5 [3204]" strokeweight=".5pt">
                <v:fill color2="#7aaddd [2612]" rotate="t" colors="0 #b1cbe9;.5 #a3c1e5;1 #92b9e4" focus="100%" type="gradient">
                  <o:fill v:ext="view" type="gradientUnscaled"/>
                </v:fill>
                <v:textbox>
                  <w:txbxContent>
                    <w:p w:rsidR="00AE7F32" w:rsidRPr="00567A64" w:rsidRDefault="00AE7F32" w:rsidP="00567A64">
                      <w:pPr>
                        <w:jc w:val="center"/>
                        <w:rPr>
                          <w:b/>
                          <w:sz w:val="36"/>
                        </w:rPr>
                      </w:pPr>
                      <w:r w:rsidRPr="00567A64">
                        <w:rPr>
                          <w:b/>
                          <w:sz w:val="36"/>
                        </w:rPr>
                        <w:t>0%</w:t>
                      </w:r>
                    </w:p>
                    <w:p w:rsidR="00AE7F32" w:rsidRDefault="00AE7F32" w:rsidP="00567A64">
                      <w:pPr>
                        <w:jc w:val="center"/>
                      </w:pPr>
                      <w:r>
                        <w:t>The overall gender bonus pay gap on a mean basis as at 5 April 2017 as per the gender pay gap</w:t>
                      </w:r>
                    </w:p>
                  </w:txbxContent>
                </v:textbox>
                <w10:wrap anchorx="margin"/>
              </v:shape>
            </w:pict>
          </mc:Fallback>
        </mc:AlternateContent>
      </w: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371475</wp:posOffset>
                </wp:positionH>
                <wp:positionV relativeFrom="paragraph">
                  <wp:posOffset>107315</wp:posOffset>
                </wp:positionV>
                <wp:extent cx="2247900" cy="2076450"/>
                <wp:effectExtent l="19050" t="0" r="19050" b="19050"/>
                <wp:wrapNone/>
                <wp:docPr id="6" name="Hexagon 6"/>
                <wp:cNvGraphicFramePr/>
                <a:graphic xmlns:a="http://schemas.openxmlformats.org/drawingml/2006/main">
                  <a:graphicData uri="http://schemas.microsoft.com/office/word/2010/wordprocessingShape">
                    <wps:wsp>
                      <wps:cNvSpPr/>
                      <wps:spPr>
                        <a:xfrm>
                          <a:off x="0" y="0"/>
                          <a:ext cx="2247900" cy="2076450"/>
                        </a:xfrm>
                        <a:prstGeom prst="hexagon">
                          <a:avLst/>
                        </a:prstGeom>
                      </wps:spPr>
                      <wps:style>
                        <a:lnRef idx="1">
                          <a:schemeClr val="accent1"/>
                        </a:lnRef>
                        <a:fillRef idx="2">
                          <a:schemeClr val="accent1"/>
                        </a:fillRef>
                        <a:effectRef idx="1">
                          <a:schemeClr val="accent1"/>
                        </a:effectRef>
                        <a:fontRef idx="minor">
                          <a:schemeClr val="dk1"/>
                        </a:fontRef>
                      </wps:style>
                      <wps:txbx>
                        <w:txbxContent>
                          <w:p w:rsidR="00AE7F32" w:rsidRPr="00567A64" w:rsidRDefault="00AE7F32" w:rsidP="00567A64">
                            <w:pPr>
                              <w:jc w:val="center"/>
                              <w:rPr>
                                <w:b/>
                                <w:sz w:val="36"/>
                              </w:rPr>
                            </w:pPr>
                            <w:r w:rsidRPr="00567A64">
                              <w:rPr>
                                <w:b/>
                                <w:sz w:val="36"/>
                              </w:rPr>
                              <w:t>0%</w:t>
                            </w:r>
                          </w:p>
                          <w:p w:rsidR="00AE7F32" w:rsidRDefault="00AE7F32" w:rsidP="00567A64">
                            <w:pPr>
                              <w:jc w:val="center"/>
                            </w:pPr>
                            <w:r w:rsidRPr="00567A64">
                              <w:t xml:space="preserve">The overall gender bonus pay gap on a </w:t>
                            </w:r>
                            <w:r w:rsidR="000D24DA">
                              <w:t>median</w:t>
                            </w:r>
                            <w:r w:rsidRPr="00567A64">
                              <w:t xml:space="preserve"> basis as at 5 April 2017 as per the gender pay gap </w:t>
                            </w:r>
                            <w:r>
                              <w:t>regulations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xagon 6" o:spid="_x0000_s1029" type="#_x0000_t9" style="position:absolute;margin-left:29.25pt;margin-top:8.45pt;width:177pt;height:1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" adj="4988" fillcolor="#91bce3 [2164]" strokecolor="#5b9bd5 [3204]" strokeweight=".5pt">
                <v:fill color2="#7aaddd [2612]" rotate="t" colors="0 #b1cbe9;.5 #a3c1e5;1 #92b9e4" focus="100%" type="gradient">
                  <o:fill v:ext="view" type="gradientUnscaled"/>
                </v:fill>
                <v:textbox>
                  <w:txbxContent>
                    <w:p w:rsidR="00AE7F32" w:rsidRPr="00567A64" w:rsidRDefault="00AE7F32" w:rsidP="00567A64">
                      <w:pPr>
                        <w:jc w:val="center"/>
                        <w:rPr>
                          <w:b/>
                          <w:sz w:val="36"/>
                        </w:rPr>
                      </w:pPr>
                      <w:r w:rsidRPr="00567A64">
                        <w:rPr>
                          <w:b/>
                          <w:sz w:val="36"/>
                        </w:rPr>
                        <w:t>0%</w:t>
                      </w:r>
                    </w:p>
                    <w:p w:rsidR="00AE7F32" w:rsidRDefault="00AE7F32" w:rsidP="00567A64">
                      <w:pPr>
                        <w:jc w:val="center"/>
                      </w:pPr>
                      <w:r w:rsidRPr="00567A64">
                        <w:t xml:space="preserve">The overall gender bonus pay gap on a </w:t>
                      </w:r>
                      <w:r w:rsidR="000D24DA">
                        <w:t>median</w:t>
                      </w:r>
                      <w:r w:rsidRPr="00567A64">
                        <w:t xml:space="preserve"> basis as at 5 April 2017 as per the gender pay gap </w:t>
                      </w:r>
                      <w:r>
                        <w:t>regulations</w:t>
                      </w:r>
                    </w:p>
                  </w:txbxContent>
                </v:textbox>
              </v:shape>
            </w:pict>
          </mc:Fallback>
        </mc:AlternateContent>
      </w:r>
    </w:p>
    <w:p w:rsidR="00567A64" w:rsidRDefault="00567A64" w:rsidP="004B509A">
      <w:pPr>
        <w:pStyle w:val="NoSpacing"/>
      </w:pPr>
    </w:p>
    <w:p w:rsidR="00567A64" w:rsidRDefault="00567A64" w:rsidP="004B509A">
      <w:pPr>
        <w:pStyle w:val="NoSpacing"/>
      </w:pPr>
    </w:p>
    <w:p w:rsidR="00567A64" w:rsidRDefault="00567A64" w:rsidP="004B509A">
      <w:pPr>
        <w:pStyle w:val="NoSpacing"/>
      </w:pPr>
    </w:p>
    <w:p w:rsidR="00567A64" w:rsidRDefault="00567A64" w:rsidP="004B509A">
      <w:pPr>
        <w:pStyle w:val="NoSpacing"/>
      </w:pPr>
    </w:p>
    <w:p w:rsidR="00567A64" w:rsidRDefault="00567A64" w:rsidP="004B509A">
      <w:pPr>
        <w:pStyle w:val="NoSpacing"/>
      </w:pPr>
    </w:p>
    <w:p w:rsidR="00567A64" w:rsidRDefault="00567A64" w:rsidP="004B509A">
      <w:pPr>
        <w:pStyle w:val="NoSpacing"/>
      </w:pPr>
    </w:p>
    <w:p w:rsidR="00567A64" w:rsidRDefault="00567A64" w:rsidP="004B509A">
      <w:pPr>
        <w:pStyle w:val="NoSpacing"/>
      </w:pPr>
    </w:p>
    <w:p w:rsidR="00567A64" w:rsidRDefault="00567A64" w:rsidP="004B509A">
      <w:pPr>
        <w:pStyle w:val="NoSpacing"/>
      </w:pPr>
    </w:p>
    <w:p w:rsidR="00567A64" w:rsidRDefault="00567A64" w:rsidP="004B509A">
      <w:pPr>
        <w:pStyle w:val="NoSpacing"/>
      </w:pPr>
    </w:p>
    <w:p w:rsidR="00567A64" w:rsidRDefault="00567A64" w:rsidP="004B509A">
      <w:pPr>
        <w:pStyle w:val="NoSpacing"/>
      </w:pPr>
    </w:p>
    <w:p w:rsidR="00567A64" w:rsidRDefault="00567A64" w:rsidP="004B509A">
      <w:pPr>
        <w:pStyle w:val="NoSpacing"/>
      </w:pPr>
    </w:p>
    <w:p w:rsidR="00E86920" w:rsidRDefault="00E86920" w:rsidP="00E86920">
      <w:pPr>
        <w:pStyle w:val="NoSpacing"/>
      </w:pPr>
      <w:r>
        <w:lastRenderedPageBreak/>
        <w:t>Gender pay reporting is a different concept to equal pay, and Imagine Act and Succeed have always paid, and will continue to pay, an equal pay for equal work, our pay grades are based on the job role and not the gender of the person.</w:t>
      </w:r>
    </w:p>
    <w:p w:rsidR="00E86920" w:rsidRDefault="00E86920" w:rsidP="00E86920">
      <w:pPr>
        <w:pStyle w:val="NoSpacing"/>
      </w:pPr>
    </w:p>
    <w:p w:rsidR="00E86920" w:rsidRDefault="00E86920" w:rsidP="00E86920">
      <w:pPr>
        <w:pStyle w:val="NoSpacing"/>
      </w:pPr>
      <w:r>
        <w:t>As an organisation, we have always strived to employ, the right person for the right role and we pride ourselves on ensuring people who are recruited will bring value to the people we support and the organisation, and to do this we offer as much flexibility as possible and practical.  This allows us to have a diverse pool of employees.</w:t>
      </w:r>
    </w:p>
    <w:p w:rsidR="00E86920" w:rsidRDefault="00E86920" w:rsidP="00E86920">
      <w:pPr>
        <w:pStyle w:val="NoSpacing"/>
      </w:pPr>
    </w:p>
    <w:p w:rsidR="00E86920" w:rsidRDefault="00E86920" w:rsidP="00E86920">
      <w:pPr>
        <w:pStyle w:val="NoSpacing"/>
      </w:pPr>
      <w:r>
        <w:t>72% of our total workforce are female and we have a management team with a higher proportion of female than male.  Therefore, it makes se</w:t>
      </w:r>
      <w:r w:rsidR="00A81C51">
        <w:t>nse that female staff would out-</w:t>
      </w:r>
      <w:r>
        <w:t>w</w:t>
      </w:r>
      <w:r w:rsidR="00A81C51">
        <w:t>eigh</w:t>
      </w:r>
      <w:r>
        <w:t xml:space="preserve"> male staff in all quartiles.</w:t>
      </w:r>
    </w:p>
    <w:p w:rsidR="00E86920" w:rsidRDefault="00E86920" w:rsidP="00E86920">
      <w:pPr>
        <w:pStyle w:val="NoSpacing"/>
      </w:pPr>
    </w:p>
    <w:p w:rsidR="004B509A" w:rsidRDefault="00E86920" w:rsidP="00E86920">
      <w:pPr>
        <w:pStyle w:val="NoSpacing"/>
      </w:pPr>
      <w:r>
        <w:t xml:space="preserve">Although we agree with the principles of the gender pay reporting legislation as laid out in the equality act, and have reported in line with this.  As an organisation we do not want to focus too heavily on the gaps and how we close them, but to ensure all our roles are </w:t>
      </w:r>
      <w:r w:rsidR="00AE7F32">
        <w:t>accessible</w:t>
      </w:r>
      <w:r>
        <w:t xml:space="preserve"> to both genders, </w:t>
      </w:r>
      <w:r w:rsidR="00AE7F32">
        <w:t>and we will review how we can encourage more males to apply for more senior roles within the organisation.  W</w:t>
      </w:r>
      <w:r>
        <w:t xml:space="preserve">e want to continue to ensure that the right people are recruited into the right roles as this achieves the best outcome for the people we support and our staff.  </w:t>
      </w:r>
    </w:p>
    <w:p w:rsidR="00CF4D48" w:rsidRDefault="00CF4D48" w:rsidP="00E86920">
      <w:pPr>
        <w:pStyle w:val="NoSpacing"/>
      </w:pPr>
    </w:p>
    <w:p w:rsidR="00CF4D48" w:rsidRDefault="00CF4D48" w:rsidP="00E86920">
      <w:pPr>
        <w:pStyle w:val="NoSpacing"/>
      </w:pPr>
    </w:p>
    <w:p w:rsidR="00CF4D48" w:rsidRDefault="00CF4D48" w:rsidP="00E86920">
      <w:pPr>
        <w:pStyle w:val="NoSpacing"/>
      </w:pPr>
      <w:r>
        <w:t>Sharon Walsh</w:t>
      </w:r>
    </w:p>
    <w:p w:rsidR="00CF4D48" w:rsidRDefault="00CF4D48" w:rsidP="00E86920">
      <w:pPr>
        <w:pStyle w:val="NoSpacing"/>
      </w:pPr>
      <w:r>
        <w:t>Human Resources Manager</w:t>
      </w:r>
    </w:p>
    <w:p w:rsidR="00AB426F" w:rsidRDefault="00AB426F" w:rsidP="00EC2550">
      <w:pPr>
        <w:pStyle w:val="NoSpacing"/>
      </w:pPr>
    </w:p>
    <w:p w:rsidR="00AB426F" w:rsidRDefault="00AB426F" w:rsidP="00EC2550">
      <w:pPr>
        <w:pStyle w:val="NoSpacing"/>
      </w:pPr>
    </w:p>
    <w:p w:rsidR="00AB426F" w:rsidRDefault="00AB426F" w:rsidP="00EC2550">
      <w:pPr>
        <w:pStyle w:val="NoSpacing"/>
      </w:pPr>
    </w:p>
    <w:p w:rsidR="00AB426F" w:rsidRDefault="00AB426F" w:rsidP="00EC2550">
      <w:pPr>
        <w:pStyle w:val="NoSpacing"/>
      </w:pPr>
    </w:p>
    <w:p w:rsidR="00AB426F" w:rsidRDefault="00AB426F" w:rsidP="00EC2550">
      <w:pPr>
        <w:pStyle w:val="NoSpacing"/>
      </w:pPr>
    </w:p>
    <w:p w:rsidR="00AB426F" w:rsidRDefault="00AB426F" w:rsidP="00EC2550">
      <w:pPr>
        <w:pStyle w:val="NoSpacing"/>
      </w:pPr>
    </w:p>
    <w:p w:rsidR="00AB426F" w:rsidRDefault="00AB426F" w:rsidP="00EC2550">
      <w:pPr>
        <w:pStyle w:val="NoSpacing"/>
      </w:pPr>
    </w:p>
    <w:p w:rsidR="00AB426F" w:rsidRDefault="00AB426F" w:rsidP="00EC2550">
      <w:pPr>
        <w:pStyle w:val="NoSpacing"/>
      </w:pPr>
    </w:p>
    <w:p w:rsidR="00AB426F" w:rsidRDefault="00AB426F" w:rsidP="00EC2550">
      <w:pPr>
        <w:pStyle w:val="NoSpacing"/>
      </w:pPr>
    </w:p>
    <w:p w:rsidR="00AB426F" w:rsidRDefault="00AB426F" w:rsidP="00EC2550">
      <w:pPr>
        <w:pStyle w:val="NoSpacing"/>
      </w:pPr>
    </w:p>
    <w:p w:rsidR="00AB426F" w:rsidRDefault="00AB426F" w:rsidP="00EC2550">
      <w:pPr>
        <w:pStyle w:val="NoSpacing"/>
      </w:pPr>
    </w:p>
    <w:p w:rsidR="00AB426F" w:rsidRDefault="00AB426F" w:rsidP="00EC2550">
      <w:pPr>
        <w:pStyle w:val="NoSpacing"/>
      </w:pPr>
    </w:p>
    <w:p w:rsidR="00AB426F" w:rsidRDefault="00AB426F" w:rsidP="00EC2550">
      <w:pPr>
        <w:pStyle w:val="NoSpacing"/>
      </w:pPr>
    </w:p>
    <w:p w:rsidR="00AB426F" w:rsidRDefault="00AB426F" w:rsidP="00EC2550">
      <w:pPr>
        <w:pStyle w:val="NoSpacing"/>
      </w:pPr>
    </w:p>
    <w:sectPr w:rsidR="00AB42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550"/>
    <w:rsid w:val="00035CD0"/>
    <w:rsid w:val="000D24DA"/>
    <w:rsid w:val="00194676"/>
    <w:rsid w:val="001B592E"/>
    <w:rsid w:val="001E0C4D"/>
    <w:rsid w:val="00272592"/>
    <w:rsid w:val="002B2B3D"/>
    <w:rsid w:val="002D3492"/>
    <w:rsid w:val="002F2464"/>
    <w:rsid w:val="00346987"/>
    <w:rsid w:val="004B509A"/>
    <w:rsid w:val="004C0462"/>
    <w:rsid w:val="004E385D"/>
    <w:rsid w:val="005047E5"/>
    <w:rsid w:val="00567A64"/>
    <w:rsid w:val="00681E3D"/>
    <w:rsid w:val="006971FD"/>
    <w:rsid w:val="006D6302"/>
    <w:rsid w:val="0072213A"/>
    <w:rsid w:val="007F2F69"/>
    <w:rsid w:val="0086298E"/>
    <w:rsid w:val="008C20D1"/>
    <w:rsid w:val="00956B63"/>
    <w:rsid w:val="00977ECC"/>
    <w:rsid w:val="009A3D78"/>
    <w:rsid w:val="00A81C51"/>
    <w:rsid w:val="00A96B93"/>
    <w:rsid w:val="00AB426F"/>
    <w:rsid w:val="00AB575C"/>
    <w:rsid w:val="00AE7F32"/>
    <w:rsid w:val="00B5326E"/>
    <w:rsid w:val="00BE14BC"/>
    <w:rsid w:val="00C868C2"/>
    <w:rsid w:val="00CF4D48"/>
    <w:rsid w:val="00D109B9"/>
    <w:rsid w:val="00D74124"/>
    <w:rsid w:val="00E24DAD"/>
    <w:rsid w:val="00E827C2"/>
    <w:rsid w:val="00E86920"/>
    <w:rsid w:val="00E93865"/>
    <w:rsid w:val="00E94000"/>
    <w:rsid w:val="00EC2550"/>
    <w:rsid w:val="00F84A87"/>
    <w:rsid w:val="00F95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9EEFB-7A01-4753-93DF-36CCF2B1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2550"/>
    <w:pPr>
      <w:spacing w:after="0" w:line="240" w:lineRule="auto"/>
    </w:pPr>
  </w:style>
  <w:style w:type="paragraph" w:styleId="Caption">
    <w:name w:val="caption"/>
    <w:basedOn w:val="Normal"/>
    <w:next w:val="Normal"/>
    <w:uiPriority w:val="35"/>
    <w:unhideWhenUsed/>
    <w:qFormat/>
    <w:rsid w:val="007F2F6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E4A95694</Template>
  <TotalTime>3</TotalTime>
  <Pages>3</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Walsh</dc:creator>
  <cp:keywords/>
  <dc:description/>
  <cp:lastModifiedBy>Lorraine Nuttall</cp:lastModifiedBy>
  <cp:revision>4</cp:revision>
  <dcterms:created xsi:type="dcterms:W3CDTF">2018-04-03T14:13:00Z</dcterms:created>
  <dcterms:modified xsi:type="dcterms:W3CDTF">2018-04-05T13:23:00Z</dcterms:modified>
</cp:coreProperties>
</file>